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54" w:rsidRPr="00400C54" w:rsidRDefault="007338F7" w:rsidP="00400C54">
      <w:pPr>
        <w:tabs>
          <w:tab w:val="left" w:pos="1605"/>
          <w:tab w:val="center" w:pos="3564"/>
        </w:tabs>
        <w:spacing w:after="200" w:line="276" w:lineRule="auto"/>
        <w:ind w:left="-851"/>
        <w:jc w:val="center"/>
        <w:rPr>
          <w:rFonts w:ascii="Arial" w:hAnsi="Arial" w:cs="Arial"/>
          <w:b/>
          <w:color w:val="FF0000"/>
          <w:sz w:val="48"/>
          <w:szCs w:val="48"/>
          <w:lang w:eastAsia="ru-RU"/>
        </w:rPr>
      </w:pPr>
      <w:bookmarkStart w:id="0" w:name="_GoBack"/>
      <w:bookmarkEnd w:id="0"/>
      <w:r w:rsidRPr="00400C54">
        <w:rPr>
          <w:rFonts w:asciiTheme="minorHAnsi" w:eastAsiaTheme="minorHAnsi" w:hAnsiTheme="minorHAnsi" w:cstheme="minorBidi"/>
          <w:noProof/>
          <w:sz w:val="48"/>
          <w:szCs w:val="48"/>
          <w:lang w:eastAsia="ru-RU"/>
        </w:rPr>
        <w:drawing>
          <wp:anchor distT="0" distB="0" distL="114300" distR="114300" simplePos="0" relativeHeight="251659264" behindDoc="0" locked="0" layoutInCell="1" allowOverlap="1" wp14:anchorId="11F094E8" wp14:editId="558D4FD6">
            <wp:simplePos x="0" y="0"/>
            <wp:positionH relativeFrom="column">
              <wp:posOffset>-537210</wp:posOffset>
            </wp:positionH>
            <wp:positionV relativeFrom="paragraph">
              <wp:posOffset>635</wp:posOffset>
            </wp:positionV>
            <wp:extent cx="1292225" cy="1355725"/>
            <wp:effectExtent l="0" t="0" r="3175" b="0"/>
            <wp:wrapSquare wrapText="bothSides"/>
            <wp:docPr id="1" name="Рисунок 1" descr="C:\Users\panova_ea\Desktop\ФНС\Новая папка\word\jpg\true-logo-F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panova_ea\Desktop\ФНС\Новая папка\word\jpg\true-logo-FN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3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C54" w:rsidRPr="00400C54">
        <w:rPr>
          <w:rFonts w:ascii="Arial" w:hAnsi="Arial" w:cs="Arial"/>
          <w:b/>
          <w:color w:val="FF0000"/>
          <w:sz w:val="48"/>
          <w:szCs w:val="48"/>
          <w:lang w:eastAsia="ru-RU"/>
        </w:rPr>
        <w:t>Уплата имущественных налогов с помощью</w:t>
      </w:r>
      <w:r w:rsidR="00400C54">
        <w:rPr>
          <w:rFonts w:ascii="Arial" w:hAnsi="Arial" w:cs="Arial"/>
          <w:b/>
          <w:color w:val="FF0000"/>
          <w:sz w:val="48"/>
          <w:szCs w:val="48"/>
          <w:lang w:eastAsia="ru-RU"/>
        </w:rPr>
        <w:t xml:space="preserve"> </w:t>
      </w:r>
      <w:r w:rsidR="00400C54" w:rsidRPr="00400C54">
        <w:rPr>
          <w:rFonts w:ascii="Arial" w:hAnsi="Arial" w:cs="Arial"/>
          <w:b/>
          <w:color w:val="FF0000"/>
          <w:sz w:val="48"/>
          <w:szCs w:val="48"/>
          <w:lang w:eastAsia="ru-RU"/>
        </w:rPr>
        <w:t>Единого платежа</w:t>
      </w:r>
    </w:p>
    <w:p w:rsidR="00400C54" w:rsidRPr="00400C54" w:rsidRDefault="00400C54" w:rsidP="00400C54">
      <w:pPr>
        <w:shd w:val="clear" w:color="auto" w:fill="FFFFFF"/>
        <w:spacing w:after="300" w:line="240" w:lineRule="auto"/>
        <w:ind w:firstLine="708"/>
        <w:jc w:val="both"/>
        <w:rPr>
          <w:rFonts w:ascii="Arial" w:eastAsia="Times New Roman" w:hAnsi="Arial" w:cs="Arial"/>
          <w:color w:val="405965"/>
          <w:sz w:val="32"/>
          <w:szCs w:val="32"/>
          <w:lang w:eastAsia="ru-RU"/>
        </w:rPr>
      </w:pPr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Единый налоговый платеж - это денежные средства, которые гражданин может добровольно перечислить в бюджетную систему Российской Федерации с помощью одного расчетного документа, в том числе авансом, до получения налогового уведомления. Денежные средства зачисляются на соответствующий счет Федерального казначейства для уплаты налога на имущество физических лиц, а также транспортного и земельного налогов. При наступлении срока уплаты имущественных налогов инспекция сама проведет зачет такого платежа. В первую очередь такие суммы будут направлены на погашение существующих недоимок или задолженностей по налогам, если у физлиц таковые имеются.</w:t>
      </w:r>
    </w:p>
    <w:p w:rsidR="00400C54" w:rsidRPr="00400C54" w:rsidRDefault="00400C54" w:rsidP="00400C54">
      <w:pPr>
        <w:shd w:val="clear" w:color="auto" w:fill="FFFFFF"/>
        <w:spacing w:after="300" w:line="240" w:lineRule="auto"/>
        <w:ind w:firstLine="708"/>
        <w:jc w:val="both"/>
        <w:rPr>
          <w:rFonts w:ascii="Arial" w:eastAsia="Times New Roman" w:hAnsi="Arial" w:cs="Arial"/>
          <w:color w:val="405965"/>
          <w:sz w:val="32"/>
          <w:szCs w:val="32"/>
          <w:lang w:eastAsia="ru-RU"/>
        </w:rPr>
      </w:pPr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Единый налоговый платеж максимально упрощает гражданам уплату имущественных налогов и исключает вероятность ошибки при осуществлении платежа. Новый порядок является дополнительным сервисом для физических лиц, при этом у них остается право оплачивать налоги и обычным способом.</w:t>
      </w:r>
    </w:p>
    <w:p w:rsidR="00400C54" w:rsidRPr="00400C54" w:rsidRDefault="00400C54" w:rsidP="00400C5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405965"/>
          <w:sz w:val="32"/>
          <w:szCs w:val="32"/>
          <w:lang w:eastAsia="ru-RU"/>
        </w:rPr>
      </w:pPr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Граждане могут перечислить единый налоговый платеж через «</w:t>
      </w:r>
      <w:hyperlink r:id="rId10" w:tgtFrame="_blank" w:history="1">
        <w:r w:rsidRPr="00400C54">
          <w:rPr>
            <w:rFonts w:ascii="Arial" w:eastAsia="Times New Roman" w:hAnsi="Arial" w:cs="Arial"/>
            <w:color w:val="0066B3"/>
            <w:sz w:val="32"/>
            <w:szCs w:val="32"/>
            <w:lang w:eastAsia="ru-RU"/>
          </w:rPr>
          <w:t>Личный кабинет налогоплательщика для физических лиц</w:t>
        </w:r>
      </w:hyperlink>
      <w:r w:rsidR="008324EF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»</w:t>
      </w:r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, а также воспользовавшись сервисами «</w:t>
      </w:r>
      <w:hyperlink r:id="rId11" w:tgtFrame="_blank" w:history="1">
        <w:r w:rsidRPr="00400C54">
          <w:rPr>
            <w:rFonts w:ascii="Arial" w:eastAsia="Times New Roman" w:hAnsi="Arial" w:cs="Arial"/>
            <w:color w:val="0066B3"/>
            <w:sz w:val="32"/>
            <w:szCs w:val="32"/>
            <w:lang w:eastAsia="ru-RU"/>
          </w:rPr>
          <w:t>Уплата налогов, страховых взносов физических лиц</w:t>
        </w:r>
      </w:hyperlink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», «</w:t>
      </w:r>
      <w:hyperlink r:id="rId12" w:tgtFrame="_blank" w:history="1">
        <w:r w:rsidRPr="00400C54">
          <w:rPr>
            <w:rFonts w:ascii="Arial" w:eastAsia="Times New Roman" w:hAnsi="Arial" w:cs="Arial"/>
            <w:color w:val="0066B3"/>
            <w:sz w:val="32"/>
            <w:szCs w:val="32"/>
            <w:lang w:eastAsia="ru-RU"/>
          </w:rPr>
          <w:t>Уплата налогов за третьих лиц</w:t>
        </w:r>
      </w:hyperlink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», «</w:t>
      </w:r>
      <w:hyperlink r:id="rId13" w:tgtFrame="_blank" w:history="1">
        <w:r w:rsidRPr="00400C54">
          <w:rPr>
            <w:rFonts w:ascii="Arial" w:eastAsia="Times New Roman" w:hAnsi="Arial" w:cs="Arial"/>
            <w:color w:val="0066B3"/>
            <w:sz w:val="32"/>
            <w:szCs w:val="32"/>
            <w:lang w:eastAsia="ru-RU"/>
          </w:rPr>
          <w:t>Заполнение платежного поручения</w:t>
        </w:r>
      </w:hyperlink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».</w:t>
      </w:r>
    </w:p>
    <w:p w:rsidR="007338F7" w:rsidRDefault="00400C54" w:rsidP="003917A2">
      <w:pPr>
        <w:shd w:val="clear" w:color="auto" w:fill="FFFFFF"/>
        <w:spacing w:after="300" w:line="240" w:lineRule="auto"/>
        <w:ind w:firstLine="708"/>
        <w:jc w:val="both"/>
        <w:rPr>
          <w:rFonts w:ascii="Times New Roman" w:eastAsiaTheme="minorHAnsi" w:hAnsi="Times New Roman"/>
          <w:sz w:val="36"/>
          <w:szCs w:val="36"/>
        </w:rPr>
      </w:pPr>
      <w:r w:rsidRPr="00400C54">
        <w:rPr>
          <w:rFonts w:ascii="Arial" w:eastAsia="Times New Roman" w:hAnsi="Arial" w:cs="Arial"/>
          <w:color w:val="405965"/>
          <w:sz w:val="32"/>
          <w:szCs w:val="32"/>
          <w:lang w:eastAsia="ru-RU"/>
        </w:rPr>
        <w:t>Этот способ позволяет сократить время оформления расчетных документов, предварительно оплачивать налоги, своевременно исполняя налоговые обязательства, уменьшить долю невыясненных поступлений, а также обеспечить своевременное пополнение бюджетов.</w:t>
      </w:r>
    </w:p>
    <w:sectPr w:rsidR="007338F7" w:rsidSect="00881B9D">
      <w:headerReference w:type="default" r:id="rId14"/>
      <w:pgSz w:w="11906" w:h="16838" w:code="9"/>
      <w:pgMar w:top="839" w:right="851" w:bottom="1134" w:left="1701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DFF" w:rsidRDefault="00CE1DFF" w:rsidP="00C84BC4">
      <w:pPr>
        <w:spacing w:after="0" w:line="240" w:lineRule="auto"/>
      </w:pPr>
      <w:r>
        <w:separator/>
      </w:r>
    </w:p>
  </w:endnote>
  <w:endnote w:type="continuationSeparator" w:id="0">
    <w:p w:rsidR="00CE1DFF" w:rsidRDefault="00CE1DFF" w:rsidP="00C8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0F5892C0-2984-4B86-AF7B-B85F566CA7D7}"/>
    <w:embedBold r:id="rId2" w:fontKey="{5C8373DC-C808-461D-8023-0812B1EEC24A}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001E3980-3B8A-49EA-A138-20EB5A91A49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9FB027C3-3B52-4130-9D85-86D6F69EAFA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DFF" w:rsidRDefault="00CE1DFF" w:rsidP="00C84BC4">
      <w:pPr>
        <w:spacing w:after="0" w:line="240" w:lineRule="auto"/>
      </w:pPr>
      <w:r>
        <w:separator/>
      </w:r>
    </w:p>
  </w:footnote>
  <w:footnote w:type="continuationSeparator" w:id="0">
    <w:p w:rsidR="00CE1DFF" w:rsidRDefault="00CE1DFF" w:rsidP="00C8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DFF" w:rsidRPr="000A21E7" w:rsidRDefault="00CE1DFF" w:rsidP="000A21E7">
    <w:pPr>
      <w:jc w:val="right"/>
      <w:rPr>
        <w:sz w:val="28"/>
        <w:szCs w:val="28"/>
      </w:rPr>
    </w:pPr>
  </w:p>
  <w:p w:rsidR="00CE1DFF" w:rsidRDefault="00CE1DF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35A2"/>
    <w:multiLevelType w:val="hybridMultilevel"/>
    <w:tmpl w:val="86B8D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E7EEA"/>
    <w:multiLevelType w:val="hybridMultilevel"/>
    <w:tmpl w:val="57BEA212"/>
    <w:lvl w:ilvl="0" w:tplc="B994169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2F0992"/>
    <w:multiLevelType w:val="hybridMultilevel"/>
    <w:tmpl w:val="57BEA212"/>
    <w:lvl w:ilvl="0" w:tplc="B994169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76B12D8"/>
    <w:multiLevelType w:val="hybridMultilevel"/>
    <w:tmpl w:val="8F705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C4"/>
    <w:rsid w:val="00030324"/>
    <w:rsid w:val="000A21E7"/>
    <w:rsid w:val="000C1E23"/>
    <w:rsid w:val="000E3667"/>
    <w:rsid w:val="00114DFD"/>
    <w:rsid w:val="00161B3E"/>
    <w:rsid w:val="001968BE"/>
    <w:rsid w:val="001974DD"/>
    <w:rsid w:val="00205654"/>
    <w:rsid w:val="00271D7A"/>
    <w:rsid w:val="003917A2"/>
    <w:rsid w:val="00400C54"/>
    <w:rsid w:val="00424E78"/>
    <w:rsid w:val="004424E2"/>
    <w:rsid w:val="00447824"/>
    <w:rsid w:val="00465FA7"/>
    <w:rsid w:val="00485258"/>
    <w:rsid w:val="005F7446"/>
    <w:rsid w:val="00603C52"/>
    <w:rsid w:val="00615D05"/>
    <w:rsid w:val="0062235F"/>
    <w:rsid w:val="00685DFD"/>
    <w:rsid w:val="006A4612"/>
    <w:rsid w:val="00726359"/>
    <w:rsid w:val="007338F7"/>
    <w:rsid w:val="007524BB"/>
    <w:rsid w:val="008324EF"/>
    <w:rsid w:val="00881B9D"/>
    <w:rsid w:val="0089228A"/>
    <w:rsid w:val="008B38B6"/>
    <w:rsid w:val="008F546C"/>
    <w:rsid w:val="009B6DBA"/>
    <w:rsid w:val="009E62BB"/>
    <w:rsid w:val="00A0038D"/>
    <w:rsid w:val="00A54694"/>
    <w:rsid w:val="00AE1BB5"/>
    <w:rsid w:val="00B91B68"/>
    <w:rsid w:val="00C448C6"/>
    <w:rsid w:val="00C64C77"/>
    <w:rsid w:val="00C84BC4"/>
    <w:rsid w:val="00CA3BE5"/>
    <w:rsid w:val="00CA6B0F"/>
    <w:rsid w:val="00CE1DFF"/>
    <w:rsid w:val="00D1373C"/>
    <w:rsid w:val="00D52300"/>
    <w:rsid w:val="00D54D3B"/>
    <w:rsid w:val="00E31F41"/>
    <w:rsid w:val="00E80497"/>
    <w:rsid w:val="00ED296D"/>
    <w:rsid w:val="00F26C89"/>
    <w:rsid w:val="00F27169"/>
    <w:rsid w:val="00F67780"/>
    <w:rsid w:val="00FF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CA3BE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BC4"/>
  </w:style>
  <w:style w:type="paragraph" w:styleId="a5">
    <w:name w:val="footer"/>
    <w:basedOn w:val="a"/>
    <w:link w:val="a6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BC4"/>
  </w:style>
  <w:style w:type="table" w:styleId="a7">
    <w:name w:val="Table Grid"/>
    <w:basedOn w:val="a1"/>
    <w:uiPriority w:val="39"/>
    <w:rsid w:val="00C84B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CA3BE5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8">
    <w:name w:val="Body Text Indent"/>
    <w:basedOn w:val="a"/>
    <w:link w:val="a9"/>
    <w:uiPriority w:val="99"/>
    <w:semiHidden/>
    <w:rsid w:val="00CA3BE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link w:val="a8"/>
    <w:uiPriority w:val="99"/>
    <w:semiHidden/>
    <w:rsid w:val="00CA3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CA3BE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footnote text"/>
    <w:basedOn w:val="a"/>
    <w:link w:val="ab"/>
    <w:uiPriority w:val="99"/>
    <w:rsid w:val="00CA3BE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uiPriority w:val="99"/>
    <w:rsid w:val="00CA3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CA3BE5"/>
    <w:rPr>
      <w:vertAlign w:val="superscript"/>
    </w:rPr>
  </w:style>
  <w:style w:type="paragraph" w:customStyle="1" w:styleId="1">
    <w:name w:val="Абзац списка1"/>
    <w:basedOn w:val="a"/>
    <w:uiPriority w:val="34"/>
    <w:qFormat/>
    <w:rsid w:val="00CA3BE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A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21E7"/>
    <w:rPr>
      <w:rFonts w:ascii="Tahoma" w:hAnsi="Tahoma" w:cs="Tahoma"/>
      <w:sz w:val="16"/>
      <w:szCs w:val="16"/>
      <w:lang w:eastAsia="en-US"/>
    </w:rPr>
  </w:style>
  <w:style w:type="character" w:styleId="af">
    <w:name w:val="Hyperlink"/>
    <w:basedOn w:val="a0"/>
    <w:uiPriority w:val="99"/>
    <w:unhideWhenUsed/>
    <w:rsid w:val="005F7446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7"/>
    <w:uiPriority w:val="59"/>
    <w:rsid w:val="00E8049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CA3BE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4BC4"/>
  </w:style>
  <w:style w:type="paragraph" w:styleId="a5">
    <w:name w:val="footer"/>
    <w:basedOn w:val="a"/>
    <w:link w:val="a6"/>
    <w:uiPriority w:val="99"/>
    <w:unhideWhenUsed/>
    <w:rsid w:val="00C8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4BC4"/>
  </w:style>
  <w:style w:type="table" w:styleId="a7">
    <w:name w:val="Table Grid"/>
    <w:basedOn w:val="a1"/>
    <w:uiPriority w:val="39"/>
    <w:rsid w:val="00C84B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uiPriority w:val="9"/>
    <w:rsid w:val="00CA3BE5"/>
    <w:rPr>
      <w:rFonts w:ascii="Times New Roman" w:eastAsia="Times New Roman" w:hAnsi="Times New Roman" w:cs="Times New Roman"/>
      <w:b/>
      <w:bCs/>
      <w:sz w:val="28"/>
      <w:szCs w:val="24"/>
      <w:u w:val="single"/>
      <w:lang w:eastAsia="ru-RU"/>
    </w:rPr>
  </w:style>
  <w:style w:type="paragraph" w:styleId="a8">
    <w:name w:val="Body Text Indent"/>
    <w:basedOn w:val="a"/>
    <w:link w:val="a9"/>
    <w:uiPriority w:val="99"/>
    <w:semiHidden/>
    <w:rsid w:val="00CA3BE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link w:val="a8"/>
    <w:uiPriority w:val="99"/>
    <w:semiHidden/>
    <w:rsid w:val="00CA3BE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uiPriority w:val="99"/>
    <w:rsid w:val="00CA3BE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a">
    <w:name w:val="footnote text"/>
    <w:basedOn w:val="a"/>
    <w:link w:val="ab"/>
    <w:uiPriority w:val="99"/>
    <w:rsid w:val="00CA3BE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сноски Знак"/>
    <w:link w:val="aa"/>
    <w:uiPriority w:val="99"/>
    <w:rsid w:val="00CA3BE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CA3BE5"/>
    <w:rPr>
      <w:vertAlign w:val="superscript"/>
    </w:rPr>
  </w:style>
  <w:style w:type="paragraph" w:customStyle="1" w:styleId="1">
    <w:name w:val="Абзац списка1"/>
    <w:basedOn w:val="a"/>
    <w:uiPriority w:val="34"/>
    <w:qFormat/>
    <w:rsid w:val="00CA3BE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A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21E7"/>
    <w:rPr>
      <w:rFonts w:ascii="Tahoma" w:hAnsi="Tahoma" w:cs="Tahoma"/>
      <w:sz w:val="16"/>
      <w:szCs w:val="16"/>
      <w:lang w:eastAsia="en-US"/>
    </w:rPr>
  </w:style>
  <w:style w:type="character" w:styleId="af">
    <w:name w:val="Hyperlink"/>
    <w:basedOn w:val="a0"/>
    <w:uiPriority w:val="99"/>
    <w:unhideWhenUsed/>
    <w:rsid w:val="005F7446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7"/>
    <w:uiPriority w:val="59"/>
    <w:rsid w:val="00E8049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ervice.nalog.ru/payment/payment-search.html?svc=paymen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ervice.nalog.ru/payment/payment-ex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ervice.nalog.ru/payment/payment-search.html?svc=tax-f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kfl2.nalog.ru/lkfl/logi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346D6-AA4D-44FB-B82C-C54726406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Курганской области</Company>
  <LinksUpToDate>false</LinksUpToDate>
  <CharactersWithSpaces>1814</CharactersWithSpaces>
  <SharedDoc>false</SharedDoc>
  <HLinks>
    <vt:vector size="18" baseType="variant">
      <vt:variant>
        <vt:i4>720991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consultantplus://offline/ref=DF08EE055680010DF1B898F953EEF1D59EEFE03A4B32DDE8B03A3FBE74c3Z2H</vt:lpwstr>
      </vt:variant>
      <vt:variant>
        <vt:lpwstr/>
      </vt:variant>
      <vt:variant>
        <vt:i4>720897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consultantplus://offline/ref=DF08EE055680010DF1B898F953EEF1D59EEFE83F4233DDE8B03A3FBE74c3Z2H</vt:lpwstr>
      </vt:variant>
      <vt:variant>
        <vt:lpwstr/>
      </vt:variant>
      <vt:variant>
        <vt:i4>6226003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consultantplus://offline/ref=77BBD2FDBD071DF1A05AE0BEBBB72B4E0E2A7ECF66B24E5D00293C5D3B77C7CFCBD793537FF761wDT8P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viacheslav kuznetcov</dc:creator>
  <cp:lastModifiedBy>Болохова Татьяна Александровна</cp:lastModifiedBy>
  <cp:revision>2</cp:revision>
  <cp:lastPrinted>2019-06-24T09:37:00Z</cp:lastPrinted>
  <dcterms:created xsi:type="dcterms:W3CDTF">2019-07-17T09:26:00Z</dcterms:created>
  <dcterms:modified xsi:type="dcterms:W3CDTF">2019-07-17T09:26:00Z</dcterms:modified>
</cp:coreProperties>
</file>